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161</w:t>
      </w:r>
    </w:p>
    <w:p>
      <w:r>
        <w:t>Bundesgericht (BGE), 1965-09-10, FR</w:t>
      </w:r>
    </w:p>
    <w:p>
      <w:r>
        <w:rPr>
          <w:b/>
        </w:rPr>
        <w:t xml:space="preserve">Quelle: </w:t>
      </w:r>
      <w:r>
        <w:t>https://mcp.opencaselaw.ch/entscheid/bge_91 I 161</w:t>
      </w:r>
    </w:p>
    <w:p>
      <w:r>
        <w:t>FR: ATF 91 I 161</w:t>
      </w:r>
    </w:p>
    <w:p>
      <w:r>
        <w:t>IT: DTF 91 I 161</w:t>
      </w:r>
    </w:p>
    <w:p>
      <w:pPr>
        <w:pStyle w:val="Heading2"/>
      </w:pPr>
      <w:r>
        <w:t>Regeste</w:t>
      </w:r>
    </w:p>
    <w:p>
      <w:r>
        <w:t>Regeste Art. 4 BV; unentgeltliche Rechtspflege. Wenn in einem Vaterschaftsprozess die Vaterschaft durch die Blutuntersuchung nicht ausgeschlossen wird und sie nach der anthropologisch-erbbiologischen Expertise wenig wahrscheinlich ist, besteht die Vermutung des Art. 314 Abs. 1 ZGB zugunsten der klägerischen Partei weiter. Diese hat daher kein Interesse am Begehren um Anordnung einer zweiten anthropologisch-erbbiologischen Expertise, weshalb das von ihr zu diesem Zweck nachgesuchte Armenrecht verweigert werden darf.</w:t>
      </w:r>
    </w:p>
    <w:p>
      <w:pPr>
        <w:pStyle w:val="Heading2"/>
      </w:pPr>
      <w:r>
        <w:t>Erwägungen</w:t>
      </w:r>
    </w:p>
    <w:p>
      <w:r>
        <w:rPr>
          <w:b/>
        </w:rPr>
        <w:t>E. 1</w:t>
      </w:r>
    </w:p>
    <w:p>
      <w:r>
        <w:t>(Procédure.)</w:t>
      </w:r>
    </w:p>
    <w:p>
      <w:r>
        <w:rPr>
          <w:b/>
        </w:rPr>
        <w:t>E. 2</w:t>
      </w:r>
    </w:p>
    <w:p>
      <w:r>
        <w:t>L'art. 4 Cst. confère un droit à l'assistance judiciaire au citoyen qui est dans le besoin et se trouve impliqué dans un procès où ses conclusions ne sont pas dépourvues de chances de succès. Il lui permet, moyennant ces conditions, d'être dispensé notamment de l'avance des frais (RO 89 I 2, 161). Un procès est dépourvu de chances de succès lorsque les risques de le perdre l'emportent nettement sur les chances de le gagner, de sorte qu'une personne raisonnable et de condition aisée renoncerait à s'y engager à cause des frais auxquels elle s'exposerait (RO 78 I 195, 196). Ces principes sont applicables par analogie lorsque l'octroi de l'assistance judiciaire est litigieux non pas pour le procès dans son ensemble, mais pour l'administration d'une preuve déterminée (arrêt non publié Messori du 1er juin 1965, consid. 3). Il s'agit en l'espèce de faire administrer, dans un procès en recherche de paternité, une expertise anthropologique. Les demanderesses, dont l'indigence n'est pas en cause, sont en mesure d'établir que le défendeur a cohabité avec la mère entre le trois centième et le cent quatre-vingtième jour avant la naissance. En effet, interrogé par la gendarmerie le 18 novembre 1961, le défendeur a reconnu qu'il avait entretenu des relations BGE 91 I 161 S. 163 intimes avec la mère du début d'août jusqu'au milieu de septembre 1960. Or la période critique a débuté le 6 septembre. Les demanderesses sont donc au bénéfice de la présomption découlant de l'art. 314 al. 1 CC. Selon une jurisprudence constante, cette présomption ne peut être renversée que si le défendeur parvient à établir, avec une vraisemblance confinant à la certitude, qu'il n'est pas le père de l'enfant (RO 88 II 394, 87 II 70). Pour aboutir à ce résultat, le défendeur, d'accord d'ailleurs avec les demanderesses, a fait procéder successivement à une expertise du sang et à une expertise anthropologique. Il s'agit de savoir si ces expertises permettent d'exclure la paternité du défendeur avec une vraisemblance confinant à la certitude. C'est là une question scientifique, qu'il appartient à l'expert de résoudre (RO 88 II 394). L'expertise du sang n'a pas abouti à un résultat; de l'avis de son auteur, elle "ne permet pas d'exclure la paternité" du défendeur. Elle est donc impuissante à renverser la présomption de l'art. 314 al. 1 CC. Quant à l'expertise anthropologique, l'expert la conclut dans les termes suivants: "Le résultat statistique global, ainsi que l'analyse détaillée des éléments d'information observés... permet de conclure à une paternité improbable. En d'autres termes, il tend à infirmer assez nettement la présomption de paternité établie à l'encontre du défendeur". Le résultat auquel aboutit ainsi l'expertise anthropologique n'est pas suffisant pour considérer que la paternité du défendeur est exclue avec une vraisemblance confinant à la certitude. Les termes parfaitement clairs de l'expert ne sont pas infirmés par le logarithme - 3.24 qui, selon l'échelle figurant au dossier, correspondrait à une paternité impossible. Les recourantes demeurent ainsi au bénéfice de la présomption découlant de l'art. 314 al. 1 CC. Elles n'ont dès lors aucun intérêt à requérir une seconde expertise. On peut dire à tout le moins que, placée dans les mêmes conditions que les demanderesses, une personne raisonnable et de condition aisée renoncerait à solliciter une nouvelle expertise, car elle s'exposerait à devoir supporter des frais sans utilité pour la défense de sa cause. Le Bureau pouvait dès lors refuser l'assistance judiciaire sans violer pour autant l'art. 4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